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5" w:rsidRPr="00D12A65" w:rsidRDefault="00D12A65" w:rsidP="00D12A65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</w:pPr>
      <w:r w:rsidRPr="00D12A65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fldChar w:fldCharType="begin"/>
      </w:r>
      <w:r w:rsidRPr="00D12A65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instrText xml:space="preserve"> HYPERLINK "https://psichologvsadu.ru/rabota-psichologa-s-roditelyami/konsultazii-psichologa-dlya-roditeley/6-konsultatsiya-dlya-roditelej-v-detskom-sadu-psikhologicheskaya-gotovnost-rebenka-k-obucheniyu-v-shkole" </w:instrText>
      </w:r>
      <w:r w:rsidRPr="00D12A65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fldChar w:fldCharType="separate"/>
      </w:r>
      <w:r w:rsidRPr="00D12A65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u w:val="single"/>
          <w:lang w:eastAsia="ru-RU"/>
        </w:rPr>
        <w:t>Консультация для родителей в детском саду: «Психологическая готовность ребенка к обучению в школе»</w:t>
      </w:r>
      <w:r w:rsidRPr="00D12A65"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fldChar w:fldCharType="end"/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noProof/>
          <w:color w:val="5154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психологическая готовность ребенка к школе,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ая готовность ребенка к школе,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Семью будущего первоклассника ждут серьезные изменения - ребенок готовится поступить в школу. И во многом успешность ребенка зависит от правильной родительской позиции. Именно в первом классе и </w:t>
      </w:r>
      <w:proofErr w:type="gramStart"/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дети</w:t>
      </w:r>
      <w:proofErr w:type="gramEnd"/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 и родители сдают свой ​​первый экзамен, который может определить всю дальнейшую судьбу ребенка, ведь плохой школьный старт часто становится первопричиной всех будущих неудач.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Некоторые родители считают, что ребенка можно </w:t>
      </w:r>
      <w:proofErr w:type="gramStart"/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подготовить очень быстро перед самой школой, усиленно занимаясь</w:t>
      </w:r>
      <w:proofErr w:type="gramEnd"/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. Но это решение нельзя считать правильным, так как такая «быстрая подготовка» может способствовать психологической перегрузке ребенка. Именно поэтому задача родителей, в меру своих сил и возможностей, пытаться </w:t>
      </w:r>
      <w:r w:rsidRPr="00D12A65">
        <w:rPr>
          <w:rFonts w:ascii="Cambria" w:eastAsia="Times New Roman" w:hAnsi="Cambria" w:cs="Times New Roman"/>
          <w:b/>
          <w:bCs/>
          <w:color w:val="515450"/>
          <w:sz w:val="24"/>
          <w:szCs w:val="24"/>
          <w:lang w:eastAsia="ru-RU"/>
        </w:rPr>
        <w:t>подготовить ребенка к школе</w:t>
      </w: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 - заранее, чтобы улучшить его дальнейшее обучение и предупредить школьную неуспеваемость.</w:t>
      </w:r>
    </w:p>
    <w:p w:rsidR="00D12A65" w:rsidRPr="00D12A65" w:rsidRDefault="00D12A65" w:rsidP="00D12A65">
      <w:pPr>
        <w:spacing w:after="0" w:line="240" w:lineRule="auto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Важно, чтобы ребенок шел в школу готовым физически, но не менее важна готовность психологическая.</w:t>
      </w:r>
    </w:p>
    <w:p w:rsidR="00D12A65" w:rsidRPr="00D12A65" w:rsidRDefault="00D12A65" w:rsidP="00D12A65">
      <w:pPr>
        <w:spacing w:after="0" w:line="24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515450"/>
          <w:spacing w:val="-15"/>
          <w:sz w:val="32"/>
          <w:szCs w:val="32"/>
          <w:lang w:eastAsia="ru-RU"/>
        </w:rPr>
      </w:pPr>
      <w:proofErr w:type="spellStart"/>
      <w:proofErr w:type="gramStart"/>
      <w:r w:rsidRPr="00D12A65">
        <w:rPr>
          <w:rFonts w:ascii="Cambria" w:eastAsia="Times New Roman" w:hAnsi="Cambria" w:cs="Times New Roman"/>
          <w:b/>
          <w:bCs/>
          <w:color w:val="515450"/>
          <w:spacing w:val="-15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D12A65">
        <w:rPr>
          <w:rFonts w:ascii="Cambria" w:eastAsia="Times New Roman" w:hAnsi="Cambria" w:cs="Times New Roman"/>
          <w:b/>
          <w:bCs/>
          <w:color w:val="515450"/>
          <w:spacing w:val="-15"/>
          <w:sz w:val="24"/>
          <w:szCs w:val="24"/>
          <w:bdr w:val="none" w:sz="0" w:space="0" w:color="auto" w:frame="1"/>
          <w:lang w:eastAsia="ru-RU"/>
        </w:rPr>
        <w:t>оставляющими</w:t>
      </w:r>
      <w:proofErr w:type="spellEnd"/>
      <w:r w:rsidRPr="00D12A65">
        <w:rPr>
          <w:rFonts w:ascii="Cambria" w:eastAsia="Times New Roman" w:hAnsi="Cambria" w:cs="Times New Roman"/>
          <w:b/>
          <w:bCs/>
          <w:color w:val="515450"/>
          <w:spacing w:val="-15"/>
          <w:sz w:val="24"/>
          <w:szCs w:val="24"/>
          <w:bdr w:val="none" w:sz="0" w:space="0" w:color="auto" w:frame="1"/>
          <w:lang w:eastAsia="ru-RU"/>
        </w:rPr>
        <w:t xml:space="preserve"> психологической готовности являются: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личностная готовность;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волевая готовность;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- интеллектуальная готовность.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b/>
          <w:bCs/>
          <w:color w:val="515450"/>
          <w:sz w:val="24"/>
          <w:szCs w:val="24"/>
          <w:lang w:eastAsia="ru-RU"/>
        </w:rPr>
        <w:t>Личностная готовность</w:t>
      </w: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 (мотивационная и коммуникативная) выражается в отношении ребенка к школе, к обучению, к учителю и к самому себе. У детей должна быть положительная мотивация к обучению в школе. (Мотивация - это внутреннее побуждение к какой-либо деятельности)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Как правило, все дети хотят идти в школу, надеются быть хорошими учениками, получать хорошие оценки. Но привлекают их различные факторы.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Одни говорят: «Мне купят портфель, форму», «Там учится мой друг» ... Однако, это все внешние проявления. Важно, чтобы школа привлекала своей главной целью - обучением, чтобы дети говорили: «Хочу учиться читать», «Буду хорошо учиться, чтобы, когда вырасту, стать ...»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Определить мотивацию ребенка в обучении можно с помощью упражнений - игр. В комнате, где выставлены игрушки, ребенку предложите их рассмотреть. Затем садитесь вместе с ребенком и читаете сказку, которую раньше не читали. На самом интересном месте останавливаетесь и спрашиваете, что хочет ребенок: слушать сказку дальше или играть игрушками. Вывод таков: если ребенок хочет идти играть - у него преобладает игровой мотив. Дети с познавательным интересом хотят слушать сказку дальше.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Формированию мотивационной готовности способствуют разнообразные игры, где активизируются знания детей о школе. Например: «Собери портфель», «Я иду в школу», «Что у Незнайки в портфеле». Итак, мотивационная готовность - это </w:t>
      </w: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lastRenderedPageBreak/>
        <w:t>желание ребенка принять новую для него социальную роль. Для этого важно, чтобы школа нравилась своей главной целью - обучением.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Личностная готовность включает в себя и умение общаться со сверстниками и учителями и желание быть доброжелательным, не проявлять агрессии, выполнять работу вместе, уметь прощать.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b/>
          <w:bCs/>
          <w:color w:val="515450"/>
          <w:sz w:val="24"/>
          <w:szCs w:val="24"/>
          <w:lang w:eastAsia="ru-RU"/>
        </w:rPr>
        <w:t>Эмоционально - волевая готовность</w:t>
      </w: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 - включает в себя умение ребенка ставить перед собой цель, планировать свои действия, оценивать свои результаты, адекватно реагировать на замечания.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Ребенка ждет нелегкая напряженная работа. От него будут требовать делать не только то, что хочется, но и то, что надо: режим, программа. Дети 6-ти лет, которые психологически готовы к школе, способны отказаться от игры и выполнить указание взрослого.</w:t>
      </w:r>
    </w:p>
    <w:p w:rsidR="00D12A65" w:rsidRPr="00D12A65" w:rsidRDefault="00D12A65" w:rsidP="00D12A65">
      <w:pPr>
        <w:spacing w:after="0" w:line="24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515450"/>
          <w:spacing w:val="-15"/>
          <w:lang w:eastAsia="ru-RU"/>
        </w:rPr>
      </w:pPr>
      <w:r w:rsidRPr="00D12A65">
        <w:rPr>
          <w:rFonts w:ascii="Cambria" w:eastAsia="Times New Roman" w:hAnsi="Cambria" w:cs="Times New Roman"/>
          <w:b/>
          <w:bCs/>
          <w:color w:val="515450"/>
          <w:spacing w:val="-15"/>
          <w:sz w:val="24"/>
          <w:szCs w:val="24"/>
          <w:bdr w:val="none" w:sz="0" w:space="0" w:color="auto" w:frame="1"/>
          <w:lang w:eastAsia="ru-RU"/>
        </w:rPr>
        <w:t>Что такое «Готовность к обучению в школе?»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Отдавать ребенка будущей осенью в школу или еще год подождать с началом обучения? Многих родителей шестилеток и даже тех, кому еще нет шести, волнует этот вопрос до самого первого сентября. Озабоченность родителей понятна: ведь от того насколько успешным будет начало школьного обучения, зависит успешность ребенка в последующие годы, его отношение к школе, обучение и, в конечном результате, благополучие в его школьной и взрослой жизни.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«Мой ребенок с трех лет читает, считает, умеет писать простые слова. Ему, наверное, несложно будет учиться в первом классе», - часто можно слышать от родителей шестилеток. Однако навыки, приобретенные ребенком в письме, чтении и счете еще ​​не означают, что ребенок психологически созрел изменить деятельность </w:t>
      </w:r>
      <w:proofErr w:type="gramStart"/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 игровой на учебную. Кроме того, необходимые личностные качества и мышление малыша просто не успевают развиться, не хватает ни времени, ни сил.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Что же такое «готовность к обучению в школе»? Обычно, когда говорят о готовности к школьному обучению, имеют в виду такой уровень физического, психического и социального (личностного) развития ребенка, который необходим для успешного усвоения школьной программы без ущерба для его здоровья. Итак, понятие «готовность к обучению в школе» включает: физиологическую готовность к школьному обучению, психологическую, социальную или личностную готовность к обучению в школе.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Все три составляющие школьной готовности тесно взаимосвязаны, а недостатки каждой из ее сторон, так или иначе, сказываются на успеваемости в школе.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Ребенок всегда, независимо от возраста, готов к получению новых знаний, то есть готов учиться, даже если мы специально его обучением не занимаемся. Почему же тогда у некоторых детей при обучении в школе возникают проблемы различного характера? Это можно объяснить следующими причинами: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1. Современная школа может обучать далеко не всех детей, а только тех, которым присущи определенные характеристики, хотя учиться, способны все дети.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2. Школа со своими нормами, методами обучения и режимом предъявляет первокласснику вполне определенные требования. Эти требования жесткие, консервативные и детям приходится приспосабливаться к школе, не дожидаясь изменений со стороны школы.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3. В школу приходят разные дети, но ко всем предъявляются одинаковые требования.</w:t>
      </w:r>
    </w:p>
    <w:p w:rsidR="00D12A65" w:rsidRPr="00D12A65" w:rsidRDefault="00D12A65" w:rsidP="00D12A65">
      <w:pPr>
        <w:spacing w:after="0" w:line="240" w:lineRule="atLeast"/>
        <w:jc w:val="center"/>
        <w:outlineLvl w:val="4"/>
        <w:rPr>
          <w:rFonts w:ascii="Trebuchet MS" w:eastAsia="Times New Roman" w:hAnsi="Trebuchet MS" w:cs="Times New Roman"/>
          <w:b/>
          <w:bCs/>
          <w:color w:val="515450"/>
          <w:spacing w:val="-15"/>
          <w:lang w:eastAsia="ru-RU"/>
        </w:rPr>
      </w:pPr>
      <w:r w:rsidRPr="00D12A65">
        <w:rPr>
          <w:rFonts w:ascii="Cambria" w:eastAsia="Times New Roman" w:hAnsi="Cambria" w:cs="Times New Roman"/>
          <w:b/>
          <w:bCs/>
          <w:color w:val="515450"/>
          <w:spacing w:val="-15"/>
          <w:sz w:val="24"/>
          <w:szCs w:val="24"/>
          <w:bdr w:val="none" w:sz="0" w:space="0" w:color="auto" w:frame="1"/>
          <w:lang w:eastAsia="ru-RU"/>
        </w:rPr>
        <w:t>Что должен знать и уметь ребенок, который готовится к школе?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1 . Фамилия, имя свое и родителей;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2 . Свой возраст (желательно дату рождения);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3. Свой домашний адрес; страну, город, в котором живет, и основные достопримечательности;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lastRenderedPageBreak/>
        <w:t xml:space="preserve">4. </w:t>
      </w:r>
      <w:proofErr w:type="gramStart"/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</w:r>
      <w:proofErr w:type="gramEnd"/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</w:r>
      <w:proofErr w:type="gramEnd"/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6. Различать и правильно называть плоскостные геометрические фигуры: круг, квадрат, прямоугольник, треугольник, овал;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7. 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8. Свободно ориентироваться в пространстве и на листе бумаги (право - лево, верх - низ и т. д.);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9.  Составлять целое из частей (не менее 5-6 частей);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10. 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</w:t>
      </w:r>
      <w:r w:rsidRPr="00D12A65"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  <w:t> </w:t>
      </w:r>
    </w:p>
    <w:p w:rsidR="00D12A65" w:rsidRPr="00D12A65" w:rsidRDefault="00D12A65" w:rsidP="00D12A65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  <w:lang w:eastAsia="ru-RU"/>
        </w:rPr>
      </w:pPr>
      <w:r w:rsidRPr="00D12A65"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  <w:t>11.  Запоминать и называть 6-8 предметов, картинок, слов.</w:t>
      </w:r>
    </w:p>
    <w:p w:rsidR="00C77120" w:rsidRDefault="00C77120"/>
    <w:sectPr w:rsidR="00C77120" w:rsidSect="00C7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65"/>
    <w:rsid w:val="00705C3F"/>
    <w:rsid w:val="00B719D5"/>
    <w:rsid w:val="00C77120"/>
    <w:rsid w:val="00D1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20"/>
  </w:style>
  <w:style w:type="paragraph" w:styleId="1">
    <w:name w:val="heading 1"/>
    <w:basedOn w:val="a"/>
    <w:link w:val="10"/>
    <w:uiPriority w:val="9"/>
    <w:qFormat/>
    <w:rsid w:val="00D12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2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2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2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2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2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2A65"/>
    <w:rPr>
      <w:color w:val="0000FF"/>
      <w:u w:val="single"/>
    </w:rPr>
  </w:style>
  <w:style w:type="character" w:customStyle="1" w:styleId="extravote-star">
    <w:name w:val="extravote-star"/>
    <w:basedOn w:val="a0"/>
    <w:rsid w:val="00D12A65"/>
  </w:style>
  <w:style w:type="character" w:customStyle="1" w:styleId="extravote-info">
    <w:name w:val="extravote-info"/>
    <w:basedOn w:val="a0"/>
    <w:rsid w:val="00D12A65"/>
  </w:style>
  <w:style w:type="paragraph" w:styleId="a4">
    <w:name w:val="No Spacing"/>
    <w:basedOn w:val="a"/>
    <w:uiPriority w:val="1"/>
    <w:qFormat/>
    <w:rsid w:val="00D1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2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87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6184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2018-04-01T20:54:00Z</dcterms:created>
  <dcterms:modified xsi:type="dcterms:W3CDTF">2018-04-01T20:56:00Z</dcterms:modified>
</cp:coreProperties>
</file>